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329</w:t>
      </w:r>
    </w:p>
    <w:p>
      <w:r>
        <w:t>Bundesgericht (BGE), 2004-06-04, IT</w:t>
      </w:r>
    </w:p>
    <w:p>
      <w:r>
        <w:rPr>
          <w:b/>
        </w:rPr>
        <w:t xml:space="preserve">Quelle: </w:t>
      </w:r>
      <w:r>
        <w:t>https://mcp.opencaselaw.ch/entscheid/bge_130 V 329</w:t>
      </w:r>
    </w:p>
    <w:p>
      <w:r>
        <w:t>FR: ATF 130 V 329</w:t>
      </w:r>
    </w:p>
    <w:p>
      <w:r>
        <w:t>IT: DTF 130 V 329</w:t>
      </w:r>
    </w:p>
    <w:p>
      <w:pPr>
        <w:pStyle w:val="Heading2"/>
      </w:pPr>
      <w:r>
        <w:t>Regeste</w:t>
      </w:r>
    </w:p>
    <w:p>
      <w:r>
        <w:t>Regeste Art. 26 Abs. 2 und Art. 82 Abs. 1 ATSG: Intertemporalrechtliche Anwendbarkeit materieller Bestimmungen des ATSG. Aus Art. 82 Abs. 1 ATSG kann nicht der Umkehrschluss gezogen werden, für die Anwendbarkeit materieller Bestimmungen des neuen Gesetzes bezüglich im Zeitpunkt seines In-Kraft-Tretens (1. Januar 2003) noch nicht festgesetzter Leistungen sei der Verfügungszeitpunkt massgebend; abgesehen von den in der Übergangsbestimmung spezifisch normierten Tatbeständen hat man sich im Übrigen nach den übergangsrechtlichen Grundsätzen zu richten, welche für den Fall einer Änderung der gesetzlichen Grundlagen die Rechtssätze anwendbar erklären, die bei Verwirklichung des zu Rechtsfolgen führenden Sachverhalts in Geltung standen (Erw. 2.2 und 2.3). Der rechtlich massgebende Sachverhalt, von welchem ein allfälliger Anspruch auf Verzugszinsen auf einer am 1. August 2001 fällig gewordenen und im Monat Mai 2003 ausgerichteten Pauschalabfindung abhängt, hat sich teilweise vor und teilweise nach dem In-Kraft-Treten des ATSG verwirklicht. Für den Zeitraum bis 31. Dezember 2002 erfolgt die Prüfung der materiellen Anspruchsvoraussetzungen nach den in BGE 119 V 81 Erw. 3a dargelegten Grundsätzen. Für die Zeit danach stützt sich die Beurteilung auf die Bestimmung von Art. 26 Abs. 2 ATSG. Anspruch auf Verzugszinsen im konkreten Fall verneint (Erw. 6).</w:t>
      </w:r>
    </w:p>
    <w:p>
      <w:pPr>
        <w:pStyle w:val="Heading2"/>
      </w:pPr>
      <w:r>
        <w:t>Volltext</w:t>
      </w:r>
    </w:p>
    <w:p>
      <w:r>
        <w:t>Urteilskopf 130 V 329 48. Estratto della sentenza nella causa L. contro Cassa svizzera di compensazione e Commissione federale di ricorso in materia d'AVS/AI per le persone residenti all'estero H 6/04 del 4 giugno 2004 Regeste Art. 26 Abs. 2 und Art. 82 Abs. 1 ATSG : Intertemporalrechtliche Anwendbarkeit materieller Bestimmungen des ATSG. Aus Art. 82 Abs. 1 ATSG kann nicht der Umkehrschluss gezogen werden, für die Anwendbarkeit materieller Bestimmungen des neuen Gesetzes bezüglich im Zeitpunkt seines In-Kraft-Tretens (1. Januar 2003) noch nicht festgesetzter Leistungen sei der Verfügungszeitpunkt massgebend; abgesehen von den in der Übergangsbestimmung spezifisch normierten Tatbeständen hat man sich im Übrigen nach den übergangsrechtlichen Grundsätzen zu richten, welche für den Fall einer Änderung der gesetzlichen Grundlagen die Rechtssätze anwendbar erklären, die bei Verwirklichung des zu Rechtsfolgen führenden Sachverhalts in Geltung standen (Erw. 2.2 und 2.3). Der rechtlich massgebende Sachverhalt, von welchem ein allfälliger Anspruch auf Verzugszinsen auf einer am 1. August 2001 fällig gewordenen und im Monat Mai 2003 ausgerichteten Pauschalabfindung abhängt, hat sich teilweise vor und teilweise nach dem In-Kraft-Treten des ATSG verwirklicht. Für den Zeitraum bis 31. Dezember 2002 erfolgt die Prüfung der materiellen Anspruchsvoraussetzungen nach den in BGE 119 V 81 Erw. 3a dargelegten Grundsätzen. Für die Zeit danach stützt sich die Beurteilung auf die Bestimmung von Art. 26 Abs. 2 ATSG . Anspruch auf Verzugszinsen im konkreten Fall verneint (Erw. 6). Erwägungen ab Seite 330 BGE 130 V 329 S. 330 Dai considerandi: 2. Il 1° gennaio 2003 è entrata in vigore la legge federale sulla parte generale del diritto delle assicurazioni sociali (LPGA) del 6 ottobre 2000, la quale ha apportato numerose modifiche nei diversi settori delle assicurazioni sociali. Come per l'Accordo 21 giugno 1999 tra la Confederazione Svizzera, da una parte, e la Comunità europea ed i suoi Stati membri, dall'altra, sulla libera circolazione delle persone (ALC), si pone la questione di sapere se la LPGA, entrata in vigore precedentemente alla data della decisione BGE 130 V 329 S. 331 amministrativa (24 aprile 2003) e della decisione su opposizione in lite (24 giugno 2003), ma comunque successivamente al momento in cui - con il compimento del 65° anno di età - i fatti giuridicamente determinanti per il diritto all'indennità forfetaria si sono realizzati, sia applicabile alla presente procedura. 2.1 Mentre per quanto attiene alle disposizioni formali della LPGA, il Tribunale federale delle assicurazioni ha già avuto modo di accertare l'assenza di una normativa specifica che regola la questione intertemporale stabilendo di conseguenza la necessità di ricorrere al principio generale secondo il quale, di regola, siffatte disposizioni entrano immediatamente in vigore ( DTF 130 V 4 consid. 3.2), una tale regolamentazione transitoria è (parzialmente) riscontrabile per le disposizioni materiali della LPGA. Giusta l'art. 82 cpv. 1 prima frase LPGA, infatti, le disposizioni materiali di tale legge non sono applicabili alle prestazioni correnti e alle esigenze fissate prima della sua entrata in vigore. Si tratta di esaminare più da vicino il senso di questa normativa. 2.1.1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356 consid. 3.3, DTF 129 V 103 consid. 3.2, DTF 129 V 263 consid. 5.1, 284 consid. 4.2 e riferimenti). 2.1.2 Ora, il tenore letterale del disposto in esame - che si presta così a più possibili interpretazioni e necessita di una più approfondita analisi - non fornisce una risposta chiara ed esplicita sul senso da attribuire alla norma nel caso in cui, come in concreto, si deve statuire su prestazioni che non erano ancora state fissate all'entrata in vigore della LPGA. Peraltro, nemmeno dai lavori preparatori emergono indicazioni decisive per rispondere al quesito. La regolamentazione in oggetto non ha infatti dato luogo a discussioni di principio e il testo di legge è stato adottato dal legislatore con la sola osservazione che la parte generale, per principio, è BGE 130 V 329 S. 332 applicabile unicamente ai rapporti giuridici che insorgono dopo la sua entrata in vigore (parere del Consiglio federale pubblicato in FF 1991 II 261). Il senso della norma può allora essere ricavato dal contesto generale in cui la normativa transitoria è inserita. 2.1.3 Stando all'opinione espressa da UELI KIESER (ATSG-Kommentar: Kommentar zum Bundesgesetz über den Allgemeinen Teil des Sozialversicherungsrechts vom 6. Oktober 2000, Zurigo 2003, no. 4 segg. all'art. 82), indipendentemente dalla circostanza che lo stato di fatto che dev'essere valutato giuridicamente o che produce conseguenze giuridiche si sia realizzato - anche completamente - prima di tale data, il criterio di collegamento per l'applicazione del nuovo diritto sarebbe determinato dal momento di emanazione della decisione regolante uno specifico rapporto giuridico. Per detto autore, l' art. 82 cpv. 1 LPGA seguirebbe infatti per analogia la disciplina transitoria già conosciuta dall'assicurazione militare, nel cui ambito il momento della decisione è per l'appunto stato ritenuto determinante per la definizione di tale questione e dove l' art. 109 LAM stabilisce espressamente che i casi assicurativi ancora pendenti al momento dell'entrata in vigore della presente legge sono trattati secondo il nuovo diritto nelle parti che non sono ancora state riconosciute o che non sono ancora state oggetto di una decisione (cfr. pure JÜRG MAESCHI, Kommentar zum Bundesgesetz über die Militärversicherung [MVG] vom 19. Juni 1992, Berna 2000, no. 4 all'art. 109). Per ovviare ai problemi di retroattività legati a una simile soluzione, sempre KIESER propone che nei casi in cui - come in questo presente - la decisione viene resa solo posteriormente all'entrata in vigore della legge, gli effetti della nuova legge vengano fatti decorrere soltanto a partire dalla sua entrata in vigore (op. cit., no. 6 all'art. 82). 2.2 In realtà, la norma transitoria di cui all' art. 82 cpv. 1 LPGA regola le situazioni di diritto intertemporale soltanto in maniera molto frammentaria, limitandosi a scartare dal campo applicativo materiale della legge le prestazioni correnti e le esigenze fissate prima della sua entrata in vigore. Per "prestazioni", occorre intendere quelle che hanno fatto l'oggetto di decisioni cresciute in giudicato, non potendo per contro ritenere correnti quelle altre sulle quali non è stato ancora statuito in maniera definitiva. A ben vedere, non si può pertanto dedurre a contrario dall' art. 82 cpv. 1 LPGA che il momento della decisione sarebbe determinante per l'applicabilità delle disposizioni materiali della nuova legge in relazione a BGE 130 V 329 S. 333 prestazioni che - come nel caso di specie - non sono ancora state fissate alla sua entrata in vigore, il 1° gennaio 2003. Prova ne è che anche la seconda frase dell' art. 82 cpv. 1 LPGA , che pur sancisce - a determinate condizioni - l'applicabilità delle nuove disposizioni materiali e l'adattamento all' art. 21 cpv. 1 e 2 LPGA in caso di riesame delle rendite d'invalidità o per superstiti ridotte o rifiutate - con decisione cresciuta in giudicato - in seguito a colpa dell'assicurato, si limita a stabilire un'eccezione al principio posto nella prima frase, prendendo in considerazione unicamente le situazioni ivi regolate. 2.3 Eccezion fatta per le fattispecie specifiche contemplate dalla disposizione transitoria, per il resto occorre di conseguenza rifarsi ai principi generali sviluppati in materia di diritto intertemporale che dichiarano applicabile, in caso di modifica delle basi legali, l'ordinamento in vigore al momento della realizzazione dello stato di fatto che dev'essere valutato giuridicamente o che produce conseguenze giuridiche ( DTF 129 V 4 consid. 1.2 con riferimento). 2.4 Oltre a non essere contraria all'intenzione del legislatore di applicare le nuove disposizioni ai rapporti giuridici che insorgono dopo l'entrata in vigore della LPGA (cfr. consid. 2.1.2) - un rapporto giuridico predefinito dall'ordinamento legale potendo essere, soprattutto in assenza di un potere di apprezzamento dell'assicuratore, come in casu, materialmente preesistente a una decisione formale emessa solo dopo il 1° gennaio 2003 (così, implicitamente, anche Maurer, Schweizerisches Sozialversicherungsrecht, vol. I, pag. 457, nota 998) -, tale soluzione presenta il chiaro vantaggio di armonizzare, in assenza di seri motivi che impongano un trattamento differenziato, la regolamentazione intertemporale per l'ALC e la LPGA. Infine, se anche è vero che la soluzione proposta da KIESER non è del tutto estranea all'ordinamento in materia di assicurazioni sociali (cfr. appunto l' art. 109 LAM ), a differenza della regolamentazione in ambito di assicurazione militare, che stabilisce espressamente l'applicabilità del nuovo diritto ai casi assicurativi ancora pendenti al momento della sua entrata in vigore che non sono ancora stati oggetto di una decisione, l'art. 82 cpv. 1 prima frase LPGA non disciplina queste situazioni. 2.5 In precisazione di quanto statuito da questo Tribunale per le richieste evase amministrativamente prima del 1° gennaio 2003 (cfr. appunto la giurisprudenza resa in DTF 129 V 4 consid. 1.2), si può pertanto concludere che le disposizioni materiali della LPGA non BGE 130 V 329 S. 334 sono (nemmeno) applicabili alle prestazioni che vengono fissate soltanto dopo l'entrata della LPGA se si riferiscono ad uno stato di fatto giuridicamente determinante già completamente realizzatosi precedentemente a tale data, come si avvera nella presente vertenza per il diritto alla prestazione in capitale assegnata a L., i cui presupposti fattuali si sono tutti realizzati prima del 1° gennaio 2003 (in merito all'eventuale diritto ad interessi di mora cfr. per contro il consid. 6). (...) 6. A quest'ultimo proposito, occorre precisare che lo stato di fatto giuridicamente determinante da cui dipende l'eventuale diritto agli interessi (differimento del versamento del capitale) si è realizzato parzialmente prima e parzialmente dopo l'entrata in vigore della LPGA. Motivo per cui la richiesta specifica dev'essere esaminata sia alla luce dei principi determinanti secondo l'ordinamento valido prima del 1° gennaio 2003 (per il periodo fino al 31 dicembre 2002), sia di quelli validi successivamente (per il periodo dal 1° gennaio 2003 al mese di maggio 2003). Sennonché, sia in un caso che nell'altro la domanda ricorsuale dev'essere disattesa. 6.1 Fino all'entrata in vigore della LPGA, la corresponsione di interessi di mora, laddove non espressamente prevista da una norma di legge, poteva infatti avvenire solo eccezionalmente e soltanto in evenienze isolate che particolarmente urtavano il senso del diritto, come ad esempio in presenza di manovre illecite o puramente dilatorie ( DTF 119 V 81 consid. 3a; cfr. pure DTF 127 V 446 seg. consid. 4). Ora, alla Cassa, che ha proceduto a riconoscere l'indennità forfetaria il mese stesso (aprile 2003) in cui all'amministrazione è stata recapitata - per il tramite dell'Istituto nazionale italiano della previdenza sociale (INPS) - la domanda di prestazione, non può esser addebitato alcun simile comportamento. 6.2 Per il resto, anche se, a partire dal 1° gennaio 2003, la LPGA ha istituito un obbligo generalizzato nei confronti dell'assicurazione sociale di corrispondere interessi di mora sulle sue prestazioni dopo 24 mesi dalla nascita del diritto, ma al più presto 12 mesi dopo che si è fatto valere il diritto, a condizione che l'assicurato si sia pienamente attenuto all'obbligo di collaborare ( art. 26 cpv. 2 LPGA ), i requisiti materiali del nuovo ordinamento - già solo il termine di attesa di 2 anni dalla nascita (in casu: al 1° agosto 2001; cfr. art. 21 cpv. 2 LAVS ) del diritto - non sono manifestamente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